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7401" w14:textId="77777777" w:rsidR="00B9618C" w:rsidRDefault="00B9618C">
      <w:pPr>
        <w:rPr>
          <w:b/>
          <w:lang w:val="en-NZ"/>
        </w:rPr>
      </w:pPr>
    </w:p>
    <w:p w14:paraId="459F1345" w14:textId="77777777" w:rsidR="00BF4D41" w:rsidRPr="00B9618C" w:rsidRDefault="00DA4B4D">
      <w:pPr>
        <w:rPr>
          <w:b/>
          <w:sz w:val="24"/>
          <w:lang w:val="en-NZ"/>
        </w:rPr>
      </w:pPr>
      <w:r w:rsidRPr="00B9618C">
        <w:rPr>
          <w:b/>
          <w:sz w:val="28"/>
          <w:lang w:val="en-NZ"/>
        </w:rPr>
        <w:t>Covid-19 Business Advisory Fund – Information for Businesses</w:t>
      </w:r>
    </w:p>
    <w:p w14:paraId="02B30DCB" w14:textId="77777777" w:rsidR="00DA4B4D" w:rsidRPr="00B9618C" w:rsidRDefault="00DA4B4D" w:rsidP="00DA4B4D">
      <w:pPr>
        <w:pStyle w:val="ListParagraph"/>
        <w:numPr>
          <w:ilvl w:val="0"/>
          <w:numId w:val="1"/>
        </w:numPr>
        <w:rPr>
          <w:sz w:val="20"/>
          <w:lang w:val="en-NZ"/>
        </w:rPr>
      </w:pPr>
      <w:r w:rsidRPr="00B9618C">
        <w:rPr>
          <w:sz w:val="20"/>
          <w:lang w:val="en-NZ"/>
        </w:rPr>
        <w:t>The Government has allocated additional funding to support businesses through the COVID-19 pandemic.</w:t>
      </w:r>
    </w:p>
    <w:p w14:paraId="2A24E26A" w14:textId="77777777" w:rsidR="00DA4B4D" w:rsidRPr="00B9618C" w:rsidRDefault="00DA4B4D" w:rsidP="00DA4B4D">
      <w:pPr>
        <w:pStyle w:val="ListParagraph"/>
        <w:numPr>
          <w:ilvl w:val="0"/>
          <w:numId w:val="1"/>
        </w:numPr>
        <w:rPr>
          <w:sz w:val="20"/>
          <w:lang w:val="en-NZ"/>
        </w:rPr>
      </w:pPr>
      <w:r w:rsidRPr="00B9618C">
        <w:rPr>
          <w:sz w:val="20"/>
          <w:lang w:val="en-NZ"/>
        </w:rPr>
        <w:t xml:space="preserve">The </w:t>
      </w:r>
      <w:r w:rsidRPr="00B9618C">
        <w:rPr>
          <w:b/>
          <w:sz w:val="20"/>
          <w:lang w:val="en-NZ"/>
        </w:rPr>
        <w:t>Covid-19 Business Advisory Fund</w:t>
      </w:r>
      <w:r w:rsidRPr="00B9618C">
        <w:rPr>
          <w:sz w:val="20"/>
          <w:lang w:val="en-NZ"/>
        </w:rPr>
        <w:t xml:space="preserve"> has been provided by Government to enable businesses to access expert advice and support and is being administered through the Regional Business Partner Network.</w:t>
      </w:r>
    </w:p>
    <w:p w14:paraId="640EC2CB" w14:textId="77777777" w:rsidR="00DA4B4D" w:rsidRPr="00B9618C" w:rsidRDefault="00DA4B4D" w:rsidP="00DA4B4D">
      <w:pPr>
        <w:pStyle w:val="ListParagraph"/>
        <w:numPr>
          <w:ilvl w:val="0"/>
          <w:numId w:val="1"/>
        </w:numPr>
        <w:rPr>
          <w:sz w:val="20"/>
          <w:lang w:val="en-NZ"/>
        </w:rPr>
      </w:pPr>
      <w:r w:rsidRPr="00B9618C">
        <w:rPr>
          <w:sz w:val="20"/>
          <w:lang w:val="en-NZ"/>
        </w:rPr>
        <w:t xml:space="preserve">Business owners can access </w:t>
      </w:r>
      <w:r w:rsidRPr="00B9618C">
        <w:rPr>
          <w:sz w:val="20"/>
          <w:u w:val="single"/>
          <w:lang w:val="en-NZ"/>
        </w:rPr>
        <w:t>up to</w:t>
      </w:r>
      <w:r w:rsidRPr="00B9618C">
        <w:rPr>
          <w:sz w:val="20"/>
          <w:lang w:val="en-NZ"/>
        </w:rPr>
        <w:t xml:space="preserve"> $5,000 excl GST per business from the COVID-19 Business Advisory Fund.</w:t>
      </w:r>
    </w:p>
    <w:p w14:paraId="2553BEC3" w14:textId="77777777" w:rsidR="00DA4B4D" w:rsidRPr="00B9618C" w:rsidRDefault="00DA4B4D" w:rsidP="00DA4B4D">
      <w:pPr>
        <w:pStyle w:val="ListParagraph"/>
        <w:numPr>
          <w:ilvl w:val="0"/>
          <w:numId w:val="1"/>
        </w:numPr>
        <w:rPr>
          <w:sz w:val="20"/>
          <w:lang w:val="en-NZ"/>
        </w:rPr>
      </w:pPr>
      <w:r w:rsidRPr="00B9618C">
        <w:rPr>
          <w:sz w:val="20"/>
          <w:lang w:val="en-NZ"/>
        </w:rPr>
        <w:t>This funding can be used with a range of providers of registered services depending on business needs. It is 100% funding; no co-funding is required.</w:t>
      </w:r>
      <w:r w:rsidR="00B9618C">
        <w:rPr>
          <w:sz w:val="20"/>
          <w:lang w:val="en-NZ"/>
        </w:rPr>
        <w:br/>
      </w:r>
    </w:p>
    <w:p w14:paraId="18CA1097" w14:textId="77777777" w:rsidR="00DA4B4D" w:rsidRPr="00B9618C" w:rsidRDefault="00DA4B4D" w:rsidP="00DA4B4D">
      <w:pPr>
        <w:pStyle w:val="ListParagraph"/>
        <w:ind w:left="360"/>
        <w:rPr>
          <w:sz w:val="20"/>
          <w:lang w:val="en-NZ"/>
        </w:rPr>
      </w:pPr>
    </w:p>
    <w:p w14:paraId="1AEB2ADA" w14:textId="77777777" w:rsidR="00DA4B4D" w:rsidRDefault="00FE184E" w:rsidP="00FE184E">
      <w:pPr>
        <w:pStyle w:val="ListParagraph"/>
        <w:ind w:left="0"/>
        <w:rPr>
          <w:b/>
          <w:sz w:val="8"/>
          <w:szCs w:val="8"/>
          <w:lang w:val="en-NZ"/>
        </w:rPr>
      </w:pPr>
      <w:r w:rsidRPr="00B9618C">
        <w:rPr>
          <w:b/>
          <w:lang w:val="en-NZ"/>
        </w:rPr>
        <w:t>How to Register your Businesses</w:t>
      </w:r>
    </w:p>
    <w:p w14:paraId="4AD7B74D" w14:textId="77777777" w:rsidR="00B9618C" w:rsidRPr="00B9618C" w:rsidRDefault="00B9618C" w:rsidP="00FE184E">
      <w:pPr>
        <w:pStyle w:val="ListParagraph"/>
        <w:ind w:left="0"/>
        <w:rPr>
          <w:sz w:val="8"/>
          <w:szCs w:val="8"/>
          <w:lang w:val="en-NZ"/>
        </w:rPr>
      </w:pPr>
    </w:p>
    <w:p w14:paraId="509FD119" w14:textId="4A440999" w:rsidR="00FE184E" w:rsidRPr="00B9618C" w:rsidRDefault="00FE184E" w:rsidP="00FE184E">
      <w:pPr>
        <w:pStyle w:val="ListParagraph"/>
        <w:numPr>
          <w:ilvl w:val="0"/>
          <w:numId w:val="2"/>
        </w:numPr>
        <w:rPr>
          <w:sz w:val="20"/>
          <w:lang w:val="en-NZ"/>
        </w:rPr>
      </w:pPr>
      <w:r w:rsidRPr="00B9618C">
        <w:rPr>
          <w:sz w:val="20"/>
          <w:lang w:val="en-NZ"/>
        </w:rPr>
        <w:t xml:space="preserve">Step 1 – register on the RBP website </w:t>
      </w:r>
      <w:hyperlink r:id="rId7" w:history="1">
        <w:r w:rsidRPr="006A6C11">
          <w:rPr>
            <w:rStyle w:val="Hyperlink"/>
            <w:sz w:val="20"/>
            <w:lang w:val="en-NZ"/>
          </w:rPr>
          <w:t>here</w:t>
        </w:r>
      </w:hyperlink>
    </w:p>
    <w:p w14:paraId="1E259AE7" w14:textId="77777777" w:rsidR="00FE184E" w:rsidRPr="00B9618C" w:rsidRDefault="00FE184E" w:rsidP="00FE184E">
      <w:pPr>
        <w:pStyle w:val="ListParagraph"/>
        <w:numPr>
          <w:ilvl w:val="0"/>
          <w:numId w:val="2"/>
        </w:numPr>
        <w:rPr>
          <w:sz w:val="20"/>
          <w:lang w:val="en-NZ"/>
        </w:rPr>
      </w:pPr>
      <w:r w:rsidRPr="00B9618C">
        <w:rPr>
          <w:sz w:val="20"/>
          <w:lang w:val="en-NZ"/>
        </w:rPr>
        <w:t>Step 2 – Regional Business Partner (RBP) Growth Advisors will contact you and will work with you to assess priority needs and provide access to funding for use with registered Service Providers. Only RBP Growth Advisors can allocate this funding.</w:t>
      </w:r>
    </w:p>
    <w:p w14:paraId="23B45C32" w14:textId="77777777" w:rsidR="00FE184E" w:rsidRPr="00B9618C" w:rsidRDefault="00FE184E" w:rsidP="00FE184E">
      <w:pPr>
        <w:pStyle w:val="ListParagraph"/>
        <w:ind w:left="360"/>
        <w:rPr>
          <w:sz w:val="20"/>
          <w:lang w:val="en-NZ"/>
        </w:rPr>
      </w:pPr>
    </w:p>
    <w:p w14:paraId="5941C08E" w14:textId="0D79CF67" w:rsidR="00FE184E" w:rsidRPr="00B9618C" w:rsidRDefault="00FE184E" w:rsidP="00FE184E">
      <w:pPr>
        <w:pStyle w:val="ListParagraph"/>
        <w:ind w:left="0"/>
        <w:rPr>
          <w:color w:val="4472C4" w:themeColor="accent5"/>
          <w:sz w:val="20"/>
          <w:u w:val="single"/>
          <w:lang w:val="en-NZ"/>
        </w:rPr>
      </w:pPr>
      <w:r w:rsidRPr="00B9618C">
        <w:rPr>
          <w:b/>
          <w:sz w:val="20"/>
          <w:lang w:val="en-NZ"/>
        </w:rPr>
        <w:t>Already registered with the RBP?</w:t>
      </w:r>
      <w:r w:rsidRPr="00B9618C">
        <w:rPr>
          <w:sz w:val="20"/>
          <w:lang w:val="en-NZ"/>
        </w:rPr>
        <w:t xml:space="preserve"> Contact your RBP Growth Advisor or local RBP Partner organisation. Contact details are on the RBP website </w:t>
      </w:r>
      <w:hyperlink r:id="rId8" w:history="1">
        <w:r w:rsidRPr="006A6C11">
          <w:rPr>
            <w:rStyle w:val="Hyperlink"/>
            <w:sz w:val="20"/>
            <w:lang w:val="en-NZ"/>
          </w:rPr>
          <w:t>here</w:t>
        </w:r>
      </w:hyperlink>
      <w:r w:rsidR="00B9618C">
        <w:rPr>
          <w:color w:val="4472C4" w:themeColor="accent5"/>
          <w:sz w:val="20"/>
          <w:u w:val="single"/>
          <w:lang w:val="en-NZ"/>
        </w:rPr>
        <w:br/>
      </w:r>
    </w:p>
    <w:p w14:paraId="4A84F1FC" w14:textId="77777777" w:rsidR="00FE184E" w:rsidRPr="00B9618C" w:rsidRDefault="00FE184E" w:rsidP="00FE184E">
      <w:pPr>
        <w:pStyle w:val="ListParagraph"/>
        <w:ind w:left="0"/>
        <w:rPr>
          <w:b/>
          <w:strike/>
          <w:sz w:val="20"/>
          <w:lang w:val="en-NZ"/>
        </w:rPr>
      </w:pPr>
    </w:p>
    <w:p w14:paraId="694427B0" w14:textId="77777777" w:rsidR="00B9618C" w:rsidRDefault="00B238E9" w:rsidP="00FE184E">
      <w:pPr>
        <w:pStyle w:val="ListParagraph"/>
        <w:ind w:left="0"/>
        <w:rPr>
          <w:b/>
          <w:sz w:val="8"/>
          <w:szCs w:val="8"/>
          <w:lang w:val="en-NZ"/>
        </w:rPr>
      </w:pPr>
      <w:r w:rsidRPr="00B9618C">
        <w:rPr>
          <w:b/>
          <w:lang w:val="en-NZ"/>
        </w:rPr>
        <w:t>Eligibility Criteria for Businesses</w:t>
      </w:r>
    </w:p>
    <w:p w14:paraId="76B36E4A" w14:textId="77777777" w:rsidR="00B238E9" w:rsidRPr="00B9618C" w:rsidRDefault="00B9618C" w:rsidP="00FE184E">
      <w:pPr>
        <w:pStyle w:val="ListParagraph"/>
        <w:ind w:left="0"/>
        <w:rPr>
          <w:b/>
          <w:sz w:val="20"/>
          <w:lang w:val="en-NZ"/>
        </w:rPr>
      </w:pPr>
      <w:r>
        <w:rPr>
          <w:b/>
          <w:lang w:val="en-NZ"/>
        </w:rPr>
        <w:br/>
      </w:r>
      <w:r w:rsidR="00B238E9" w:rsidRPr="00B9618C">
        <w:rPr>
          <w:b/>
          <w:sz w:val="20"/>
          <w:lang w:val="en-NZ"/>
        </w:rPr>
        <w:t>Businesses must:</w:t>
      </w:r>
    </w:p>
    <w:p w14:paraId="5C9B078A" w14:textId="77777777" w:rsidR="00B238E9" w:rsidRPr="00B9618C" w:rsidRDefault="00B238E9" w:rsidP="00B238E9">
      <w:pPr>
        <w:pStyle w:val="ListParagraph"/>
        <w:numPr>
          <w:ilvl w:val="0"/>
          <w:numId w:val="3"/>
        </w:numPr>
        <w:rPr>
          <w:sz w:val="20"/>
          <w:lang w:val="en-NZ"/>
        </w:rPr>
      </w:pPr>
      <w:r w:rsidRPr="00B9618C">
        <w:rPr>
          <w:sz w:val="20"/>
          <w:lang w:val="en-NZ"/>
        </w:rPr>
        <w:t>Have undergone an assessment with a Regional Business Partner Growth Advisor</w:t>
      </w:r>
    </w:p>
    <w:p w14:paraId="427D204F" w14:textId="77777777" w:rsidR="00B238E9" w:rsidRPr="00B9618C" w:rsidRDefault="00B238E9" w:rsidP="00B238E9">
      <w:pPr>
        <w:pStyle w:val="ListParagraph"/>
        <w:numPr>
          <w:ilvl w:val="0"/>
          <w:numId w:val="3"/>
        </w:numPr>
        <w:rPr>
          <w:sz w:val="20"/>
          <w:lang w:val="en-NZ"/>
        </w:rPr>
      </w:pPr>
      <w:r w:rsidRPr="00B9618C">
        <w:rPr>
          <w:sz w:val="20"/>
          <w:lang w:val="en-NZ"/>
        </w:rPr>
        <w:t>Have fewer than 100 full-time equivalent employees, and</w:t>
      </w:r>
    </w:p>
    <w:p w14:paraId="554D551C" w14:textId="77777777" w:rsidR="00B238E9" w:rsidRPr="00B9618C" w:rsidRDefault="00B238E9" w:rsidP="00B238E9">
      <w:pPr>
        <w:pStyle w:val="ListParagraph"/>
        <w:numPr>
          <w:ilvl w:val="0"/>
          <w:numId w:val="3"/>
        </w:numPr>
        <w:rPr>
          <w:sz w:val="20"/>
          <w:lang w:val="en-NZ"/>
        </w:rPr>
      </w:pPr>
      <w:r w:rsidRPr="00B9618C">
        <w:rPr>
          <w:sz w:val="20"/>
          <w:lang w:val="en-NZ"/>
        </w:rPr>
        <w:t>Be GST registered in New Zealand, and</w:t>
      </w:r>
    </w:p>
    <w:p w14:paraId="12C6E7EB" w14:textId="77777777" w:rsidR="00B238E9" w:rsidRPr="00B9618C" w:rsidRDefault="00B238E9" w:rsidP="00B238E9">
      <w:pPr>
        <w:pStyle w:val="ListParagraph"/>
        <w:numPr>
          <w:ilvl w:val="0"/>
          <w:numId w:val="3"/>
        </w:numPr>
        <w:rPr>
          <w:sz w:val="20"/>
          <w:lang w:val="en-NZ"/>
        </w:rPr>
      </w:pPr>
      <w:r w:rsidRPr="00B9618C">
        <w:rPr>
          <w:sz w:val="20"/>
          <w:lang w:val="en-NZ"/>
        </w:rPr>
        <w:t>Have a New Zealand Business Number, and</w:t>
      </w:r>
    </w:p>
    <w:p w14:paraId="73BBE68E" w14:textId="77777777" w:rsidR="00B238E9" w:rsidRPr="00B9618C" w:rsidRDefault="00B238E9" w:rsidP="00B238E9">
      <w:pPr>
        <w:pStyle w:val="ListParagraph"/>
        <w:numPr>
          <w:ilvl w:val="0"/>
          <w:numId w:val="3"/>
        </w:numPr>
        <w:rPr>
          <w:sz w:val="20"/>
          <w:lang w:val="en-NZ"/>
        </w:rPr>
      </w:pPr>
      <w:r w:rsidRPr="00B9618C">
        <w:rPr>
          <w:sz w:val="20"/>
          <w:lang w:val="en-NZ"/>
        </w:rPr>
        <w:t>Be operating in a commercial environment, and</w:t>
      </w:r>
    </w:p>
    <w:p w14:paraId="0A88BAAB" w14:textId="77777777" w:rsidR="00B238E9" w:rsidRPr="00B9618C" w:rsidRDefault="00B238E9" w:rsidP="00B238E9">
      <w:pPr>
        <w:pStyle w:val="ListParagraph"/>
        <w:numPr>
          <w:ilvl w:val="0"/>
          <w:numId w:val="3"/>
        </w:numPr>
        <w:rPr>
          <w:sz w:val="20"/>
          <w:lang w:val="en-NZ"/>
        </w:rPr>
      </w:pPr>
      <w:r w:rsidRPr="00B9618C">
        <w:rPr>
          <w:sz w:val="20"/>
          <w:lang w:val="en-NZ"/>
        </w:rPr>
        <w:t>Be a privately-owned businesses or are a Maori Trust or incorporation under the Te Ture Whenua Maori Act 1993 or similar organisation managing Maori assets under multiple ownership.</w:t>
      </w:r>
    </w:p>
    <w:p w14:paraId="3A6DE6F2" w14:textId="77777777" w:rsidR="00B238E9" w:rsidRPr="00B9618C" w:rsidRDefault="00B238E9" w:rsidP="00B238E9">
      <w:pPr>
        <w:pStyle w:val="ListParagraph"/>
        <w:ind w:left="360"/>
        <w:rPr>
          <w:sz w:val="20"/>
          <w:lang w:val="en-NZ"/>
        </w:rPr>
      </w:pPr>
    </w:p>
    <w:p w14:paraId="2541ADEE" w14:textId="77777777" w:rsidR="00B238E9" w:rsidRPr="00B9618C" w:rsidRDefault="002874BF" w:rsidP="002874BF">
      <w:pPr>
        <w:pStyle w:val="ListParagraph"/>
        <w:ind w:left="0"/>
        <w:rPr>
          <w:sz w:val="20"/>
          <w:lang w:val="en-NZ"/>
        </w:rPr>
      </w:pPr>
      <w:r w:rsidRPr="00B9618C">
        <w:rPr>
          <w:b/>
          <w:sz w:val="20"/>
          <w:lang w:val="en-NZ"/>
        </w:rPr>
        <w:t>Non-eligible organisations:</w:t>
      </w:r>
    </w:p>
    <w:p w14:paraId="63BA3908" w14:textId="77777777" w:rsidR="002874BF" w:rsidRPr="00B9618C" w:rsidRDefault="002874BF" w:rsidP="002874BF">
      <w:pPr>
        <w:pStyle w:val="ListParagraph"/>
        <w:numPr>
          <w:ilvl w:val="0"/>
          <w:numId w:val="4"/>
        </w:numPr>
        <w:rPr>
          <w:sz w:val="20"/>
          <w:lang w:val="en-NZ"/>
        </w:rPr>
      </w:pPr>
      <w:r w:rsidRPr="00B9618C">
        <w:rPr>
          <w:sz w:val="20"/>
          <w:lang w:val="en-NZ"/>
        </w:rPr>
        <w:t>Charitable trusts</w:t>
      </w:r>
    </w:p>
    <w:p w14:paraId="7A2AE33C" w14:textId="77777777" w:rsidR="002874BF" w:rsidRPr="00B9618C" w:rsidRDefault="002874BF" w:rsidP="002874BF">
      <w:pPr>
        <w:pStyle w:val="ListParagraph"/>
        <w:numPr>
          <w:ilvl w:val="0"/>
          <w:numId w:val="4"/>
        </w:numPr>
        <w:rPr>
          <w:sz w:val="20"/>
          <w:lang w:val="en-NZ"/>
        </w:rPr>
      </w:pPr>
      <w:r w:rsidRPr="00B9618C">
        <w:rPr>
          <w:sz w:val="20"/>
          <w:lang w:val="en-NZ"/>
        </w:rPr>
        <w:t>Incorporated societies</w:t>
      </w:r>
    </w:p>
    <w:p w14:paraId="5A5C7440" w14:textId="77777777" w:rsidR="002874BF" w:rsidRPr="00B9618C" w:rsidRDefault="002874BF" w:rsidP="002874BF">
      <w:pPr>
        <w:pStyle w:val="ListParagraph"/>
        <w:ind w:left="360"/>
        <w:rPr>
          <w:sz w:val="20"/>
          <w:lang w:val="en-NZ"/>
        </w:rPr>
      </w:pPr>
    </w:p>
    <w:p w14:paraId="27E4940B" w14:textId="77777777" w:rsidR="002874BF" w:rsidRPr="00B9618C" w:rsidRDefault="002874BF" w:rsidP="002874BF">
      <w:pPr>
        <w:pStyle w:val="ListParagraph"/>
        <w:ind w:left="0"/>
        <w:rPr>
          <w:sz w:val="20"/>
          <w:lang w:val="en-NZ"/>
        </w:rPr>
      </w:pPr>
      <w:r w:rsidRPr="00B9618C">
        <w:rPr>
          <w:b/>
          <w:sz w:val="20"/>
          <w:lang w:val="en-NZ"/>
        </w:rPr>
        <w:t>Funded Services</w:t>
      </w:r>
    </w:p>
    <w:p w14:paraId="071026D7" w14:textId="77777777" w:rsidR="002874BF" w:rsidRPr="00B9618C" w:rsidRDefault="002874BF" w:rsidP="002874BF">
      <w:pPr>
        <w:pStyle w:val="ListParagraph"/>
        <w:ind w:left="0"/>
        <w:rPr>
          <w:sz w:val="20"/>
          <w:lang w:val="en-NZ"/>
        </w:rPr>
      </w:pPr>
      <w:r w:rsidRPr="00B9618C">
        <w:rPr>
          <w:sz w:val="20"/>
          <w:lang w:val="en-NZ"/>
        </w:rPr>
        <w:t xml:space="preserve">Businesses can access </w:t>
      </w:r>
      <w:r w:rsidRPr="00B9618C">
        <w:rPr>
          <w:b/>
          <w:sz w:val="20"/>
          <w:lang w:val="en-NZ"/>
        </w:rPr>
        <w:t>expert advice</w:t>
      </w:r>
      <w:r w:rsidRPr="00B9618C">
        <w:rPr>
          <w:sz w:val="20"/>
          <w:lang w:val="en-NZ"/>
        </w:rPr>
        <w:t xml:space="preserve"> and support in one or more of the following subject areas:</w:t>
      </w:r>
    </w:p>
    <w:p w14:paraId="11AECC77" w14:textId="77777777" w:rsidR="002874BF" w:rsidRPr="00B9618C" w:rsidRDefault="002874BF" w:rsidP="002874BF">
      <w:pPr>
        <w:pStyle w:val="ListParagraph"/>
        <w:numPr>
          <w:ilvl w:val="0"/>
          <w:numId w:val="5"/>
        </w:numPr>
        <w:rPr>
          <w:sz w:val="20"/>
          <w:lang w:val="en-NZ"/>
        </w:rPr>
      </w:pPr>
      <w:r w:rsidRPr="00B9618C">
        <w:rPr>
          <w:sz w:val="20"/>
          <w:lang w:val="en-NZ"/>
        </w:rPr>
        <w:t>HR &amp; Employee Relations and Legal</w:t>
      </w:r>
    </w:p>
    <w:p w14:paraId="79E6BA35" w14:textId="77777777" w:rsidR="002874BF" w:rsidRPr="00B9618C" w:rsidRDefault="002874BF" w:rsidP="002874BF">
      <w:pPr>
        <w:pStyle w:val="ListParagraph"/>
        <w:numPr>
          <w:ilvl w:val="0"/>
          <w:numId w:val="5"/>
        </w:numPr>
        <w:rPr>
          <w:sz w:val="20"/>
          <w:lang w:val="en-NZ"/>
        </w:rPr>
      </w:pPr>
      <w:r w:rsidRPr="00B9618C">
        <w:rPr>
          <w:sz w:val="20"/>
          <w:lang w:val="en-NZ"/>
        </w:rPr>
        <w:t>Financial and Cashflow Management</w:t>
      </w:r>
    </w:p>
    <w:p w14:paraId="23828050" w14:textId="77777777" w:rsidR="002874BF" w:rsidRPr="00B9618C" w:rsidRDefault="002874BF" w:rsidP="002874BF">
      <w:pPr>
        <w:pStyle w:val="ListParagraph"/>
        <w:numPr>
          <w:ilvl w:val="0"/>
          <w:numId w:val="5"/>
        </w:numPr>
        <w:rPr>
          <w:sz w:val="20"/>
          <w:lang w:val="en-NZ"/>
        </w:rPr>
      </w:pPr>
      <w:r w:rsidRPr="00B9618C">
        <w:rPr>
          <w:sz w:val="20"/>
          <w:lang w:val="en-NZ"/>
        </w:rPr>
        <w:t>Health and Wellness</w:t>
      </w:r>
    </w:p>
    <w:p w14:paraId="608136AE" w14:textId="77777777" w:rsidR="002874BF" w:rsidRPr="00B9618C" w:rsidRDefault="002874BF" w:rsidP="002874BF">
      <w:pPr>
        <w:pStyle w:val="ListParagraph"/>
        <w:numPr>
          <w:ilvl w:val="0"/>
          <w:numId w:val="5"/>
        </w:numPr>
        <w:rPr>
          <w:sz w:val="20"/>
          <w:lang w:val="en-NZ"/>
        </w:rPr>
      </w:pPr>
      <w:r w:rsidRPr="00B9618C">
        <w:rPr>
          <w:sz w:val="20"/>
          <w:lang w:val="en-NZ"/>
        </w:rPr>
        <w:t>Business Continuity Planning</w:t>
      </w:r>
    </w:p>
    <w:p w14:paraId="581BA533" w14:textId="77777777" w:rsidR="002874BF" w:rsidRPr="00B9618C" w:rsidRDefault="002874BF" w:rsidP="002874BF">
      <w:pPr>
        <w:pStyle w:val="ListParagraph"/>
        <w:numPr>
          <w:ilvl w:val="0"/>
          <w:numId w:val="5"/>
        </w:numPr>
        <w:rPr>
          <w:sz w:val="20"/>
          <w:lang w:val="en-NZ"/>
        </w:rPr>
      </w:pPr>
      <w:r w:rsidRPr="00B9618C">
        <w:rPr>
          <w:sz w:val="20"/>
          <w:lang w:val="en-NZ"/>
        </w:rPr>
        <w:t>Marketing Strategy</w:t>
      </w:r>
    </w:p>
    <w:p w14:paraId="379D7643" w14:textId="77777777" w:rsidR="0060560E" w:rsidRPr="00B9618C" w:rsidRDefault="002874BF" w:rsidP="0060560E">
      <w:pPr>
        <w:pStyle w:val="ListParagraph"/>
        <w:numPr>
          <w:ilvl w:val="0"/>
          <w:numId w:val="5"/>
        </w:numPr>
        <w:rPr>
          <w:sz w:val="20"/>
          <w:lang w:val="en-NZ"/>
        </w:rPr>
      </w:pPr>
      <w:r w:rsidRPr="00B9618C">
        <w:rPr>
          <w:sz w:val="20"/>
          <w:lang w:val="en-NZ"/>
        </w:rPr>
        <w:t>Digital Enablement Strategy</w:t>
      </w:r>
    </w:p>
    <w:p w14:paraId="2ECEAEEC" w14:textId="77777777" w:rsidR="0060560E" w:rsidRPr="00B9618C" w:rsidRDefault="0060560E" w:rsidP="0060560E">
      <w:pPr>
        <w:pStyle w:val="ListParagraph"/>
        <w:ind w:left="1080"/>
        <w:rPr>
          <w:sz w:val="20"/>
          <w:lang w:val="en-NZ"/>
        </w:rPr>
      </w:pPr>
    </w:p>
    <w:sectPr w:rsidR="0060560E" w:rsidRPr="00B9618C" w:rsidSect="00B9618C">
      <w:headerReference w:type="default" r:id="rId9"/>
      <w:pgSz w:w="11906" w:h="16838" w:code="9"/>
      <w:pgMar w:top="2410" w:right="1558" w:bottom="1418" w:left="1418" w:header="425" w:footer="567"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975E" w14:textId="77777777" w:rsidR="00141D01" w:rsidRDefault="00141D01" w:rsidP="00B9618C">
      <w:pPr>
        <w:spacing w:after="0" w:line="240" w:lineRule="auto"/>
      </w:pPr>
      <w:r>
        <w:separator/>
      </w:r>
    </w:p>
  </w:endnote>
  <w:endnote w:type="continuationSeparator" w:id="0">
    <w:p w14:paraId="4ECEAE8A" w14:textId="77777777" w:rsidR="00141D01" w:rsidRDefault="00141D01" w:rsidP="00B9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A84C" w14:textId="77777777" w:rsidR="00141D01" w:rsidRDefault="00141D01" w:rsidP="00B9618C">
      <w:pPr>
        <w:spacing w:after="0" w:line="240" w:lineRule="auto"/>
      </w:pPr>
      <w:r>
        <w:separator/>
      </w:r>
    </w:p>
  </w:footnote>
  <w:footnote w:type="continuationSeparator" w:id="0">
    <w:p w14:paraId="595ED904" w14:textId="77777777" w:rsidR="00141D01" w:rsidRDefault="00141D01" w:rsidP="00B9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2EF6" w14:textId="77777777" w:rsidR="00B9618C" w:rsidRDefault="00B9618C">
    <w:pPr>
      <w:pStyle w:val="Header"/>
    </w:pPr>
    <w:r>
      <w:rPr>
        <w:noProof/>
        <w:lang w:val="en-NZ" w:eastAsia="en-NZ"/>
      </w:rPr>
      <w:drawing>
        <wp:inline distT="0" distB="0" distL="0" distR="0" wp14:anchorId="48A9739F" wp14:editId="27C56923">
          <wp:extent cx="57340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4050"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60B"/>
    <w:multiLevelType w:val="hybridMultilevel"/>
    <w:tmpl w:val="C2BE6C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AF1DAF"/>
    <w:multiLevelType w:val="hybridMultilevel"/>
    <w:tmpl w:val="E684EF6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AB60048"/>
    <w:multiLevelType w:val="hybridMultilevel"/>
    <w:tmpl w:val="FD6E13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5C23B21"/>
    <w:multiLevelType w:val="hybridMultilevel"/>
    <w:tmpl w:val="39944A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FB60F01"/>
    <w:multiLevelType w:val="hybridMultilevel"/>
    <w:tmpl w:val="B204AF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B0"/>
    <w:rsid w:val="00045920"/>
    <w:rsid w:val="00117F70"/>
    <w:rsid w:val="00141D01"/>
    <w:rsid w:val="0026716C"/>
    <w:rsid w:val="002874BF"/>
    <w:rsid w:val="002E4BC3"/>
    <w:rsid w:val="00425FCE"/>
    <w:rsid w:val="004B70B7"/>
    <w:rsid w:val="005673B0"/>
    <w:rsid w:val="0060560E"/>
    <w:rsid w:val="006A6C11"/>
    <w:rsid w:val="00932DBD"/>
    <w:rsid w:val="00973CB6"/>
    <w:rsid w:val="009B369A"/>
    <w:rsid w:val="00AC49AE"/>
    <w:rsid w:val="00B238E9"/>
    <w:rsid w:val="00B9618C"/>
    <w:rsid w:val="00C413C9"/>
    <w:rsid w:val="00DA4B4D"/>
    <w:rsid w:val="00DF5EEB"/>
    <w:rsid w:val="00F06E81"/>
    <w:rsid w:val="00FA7F2F"/>
    <w:rsid w:val="00FE18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8284"/>
  <w15:chartTrackingRefBased/>
  <w15:docId w15:val="{0E7A41E9-8974-4FD1-A96F-0D571DF7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4D"/>
    <w:pPr>
      <w:ind w:left="720"/>
      <w:contextualSpacing/>
    </w:pPr>
  </w:style>
  <w:style w:type="paragraph" w:styleId="Header">
    <w:name w:val="header"/>
    <w:basedOn w:val="Normal"/>
    <w:link w:val="HeaderChar"/>
    <w:uiPriority w:val="99"/>
    <w:unhideWhenUsed/>
    <w:rsid w:val="00B96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8C"/>
  </w:style>
  <w:style w:type="paragraph" w:styleId="Footer">
    <w:name w:val="footer"/>
    <w:basedOn w:val="Normal"/>
    <w:link w:val="FooterChar"/>
    <w:uiPriority w:val="99"/>
    <w:unhideWhenUsed/>
    <w:rsid w:val="00B96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8C"/>
  </w:style>
  <w:style w:type="character" w:styleId="Hyperlink">
    <w:name w:val="Hyperlink"/>
    <w:basedOn w:val="DefaultParagraphFont"/>
    <w:uiPriority w:val="99"/>
    <w:unhideWhenUsed/>
    <w:rsid w:val="006A6C11"/>
    <w:rPr>
      <w:color w:val="0563C1" w:themeColor="hyperlink"/>
      <w:u w:val="single"/>
    </w:rPr>
  </w:style>
  <w:style w:type="character" w:styleId="UnresolvedMention">
    <w:name w:val="Unresolved Mention"/>
    <w:basedOn w:val="DefaultParagraphFont"/>
    <w:uiPriority w:val="99"/>
    <w:semiHidden/>
    <w:unhideWhenUsed/>
    <w:rsid w:val="006A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zte.govt.nz/page/regional-business-partner-network" TargetMode="External"/><Relationship Id="rId3" Type="http://schemas.openxmlformats.org/officeDocument/2006/relationships/settings" Target="settings.xml"/><Relationship Id="rId7" Type="http://schemas.openxmlformats.org/officeDocument/2006/relationships/hyperlink" Target="https://app.regionalbusinesspartners.co.nz/Business/Self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Victoria Cornelius</cp:lastModifiedBy>
  <cp:revision>2</cp:revision>
  <dcterms:created xsi:type="dcterms:W3CDTF">2020-08-06T21:48:00Z</dcterms:created>
  <dcterms:modified xsi:type="dcterms:W3CDTF">2020-08-06T21:48:00Z</dcterms:modified>
</cp:coreProperties>
</file>